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line="24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ANEXO III</w:t>
      </w:r>
    </w:p>
    <w:p w:rsidR="00000000" w:rsidDel="00000000" w:rsidP="00000000" w:rsidRDefault="00000000" w:rsidRPr="00000000" w14:paraId="00000002">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TERMO DE EXECUÇÃO CULTURAL</w:t>
      </w:r>
    </w:p>
    <w:p w:rsidR="00000000" w:rsidDel="00000000" w:rsidP="00000000" w:rsidRDefault="00000000" w:rsidRPr="00000000" w14:paraId="00000003">
      <w:pPr>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4">
      <w:pPr>
        <w:spacing w:after="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TERMO DE EXECUÇÃO CULTURAL Nº _____/2025 TENDO POR OBJETO A CONCESSÃO DE APOIO FINANCEIRO A AÇÕES CULTURAIS CONTEMPLADAS PELO EDITAL Nº 002/2025, NOS TERMOS DA LEI Nº 14.399/2022 (PNAB), DO DECRETO N. 11.740/2023 (DECRETO PNAB) E DO DECRETO 11.453/2023 (DECRETO DE FOMENTO).</w:t>
      </w:r>
    </w:p>
    <w:p w:rsidR="00000000" w:rsidDel="00000000" w:rsidP="00000000" w:rsidRDefault="00000000" w:rsidRPr="00000000" w14:paraId="00000005">
      <w:pPr>
        <w:spacing w:after="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Partes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Município de Linhares, neste ato representado pelo Secretário Municipal de </w:t>
      </w:r>
    </w:p>
    <w:p w:rsidR="00000000" w:rsidDel="00000000" w:rsidP="00000000" w:rsidRDefault="00000000" w:rsidRPr="00000000" w14:paraId="00000008">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Cultura e Turismo, Senhor Marcelo Rigoni Faroni, e a Instituição de Patrimônio Histórico, ________________________________________________, CNPJ nº _______________________, domiciliada à __________________________________________________N°______, bairro ______________________, Linhares/ES, CEP: _________________, telefones: (    )________________ e (     )_______________, resolvem firmar o presente Termo de Execução Cultural, de acordo com as seguintes condições:</w:t>
      </w:r>
    </w:p>
    <w:p w:rsidR="00000000" w:rsidDel="00000000" w:rsidP="00000000" w:rsidRDefault="00000000" w:rsidRPr="00000000" w14:paraId="00000009">
      <w:pPr>
        <w:spacing w:after="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Procedimento</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 Termo de Execução Cultural é instrumento da modalidade de fomento à execução de ações culturais de que trata o inciso I do art. 8 do Decreto 11.453/2023, celebrado com a Instituição de Patrimônio Histórico selecionada nos termos da Lei Nº 14.399/2022 (PNAB), do Decreto Nº. 11.740/2023 (Decreto PNAB) e do Decreto Nº 11.453/2023 (Decreto de Fomento).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Objeto</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 Termo de Execução Cultural tem por objeto a concessão de apoio financeiro ao projeto ________________________________, contemplado conforme processo administrativo nº _____________________.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Recursos financeiros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recursos financeiros para a execução do presente termo totalizam o montante de R$ __________________ (_____________________________).</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Serão transferidos à conta da Instituição de Patrimônio Histórico, especialmente aberta no banco ___________________________, Agência ________________, Conta Corrente nº _________________, para recebimento e movimentação.</w:t>
      </w:r>
    </w:p>
    <w:p w:rsidR="00000000" w:rsidDel="00000000" w:rsidP="00000000" w:rsidRDefault="00000000" w:rsidRPr="00000000" w14:paraId="00000013">
      <w:pPr>
        <w:spacing w:after="0" w:lineRule="auto"/>
        <w:ind w:left="85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Aplicação dos recursos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rendimentos de ativos financeiros poderão ser aplicados para o alcance do objeto, sem a necessidade de autorização prévia.</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Obrigações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São obrigações do/da Secretaria Municipal de Cultura e Turismo:</w:t>
      </w:r>
    </w:p>
    <w:p w:rsidR="00000000" w:rsidDel="00000000" w:rsidP="00000000" w:rsidRDefault="00000000" w:rsidRPr="00000000" w14:paraId="00000019">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transferir os recursos a Instituição de Patrimônio Histórico; </w:t>
      </w:r>
    </w:p>
    <w:p w:rsidR="00000000" w:rsidDel="00000000" w:rsidP="00000000" w:rsidRDefault="00000000" w:rsidRPr="00000000" w14:paraId="0000001A">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orientar a Instituição de Patrimônio Histórico sobre o procedimento para a prestação de informações dos recursos concedidos; </w:t>
      </w:r>
    </w:p>
    <w:p w:rsidR="00000000" w:rsidDel="00000000" w:rsidP="00000000" w:rsidRDefault="00000000" w:rsidRPr="00000000" w14:paraId="0000001B">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III.</w:t>
      </w:r>
      <w:r w:rsidDel="00000000" w:rsidR="00000000" w:rsidRPr="00000000">
        <w:rPr>
          <w:rFonts w:ascii="Calibri" w:cs="Calibri" w:eastAsia="Calibri" w:hAnsi="Calibri"/>
          <w:sz w:val="24"/>
          <w:szCs w:val="24"/>
          <w:rtl w:val="0"/>
        </w:rPr>
        <w:t xml:space="preserve"> analisar e emitir parecer sobre os relatórios e sobre a prestação de informações apresentados pela Instituição de Patrimônio Histórico; </w:t>
      </w:r>
    </w:p>
    <w:p w:rsidR="00000000" w:rsidDel="00000000" w:rsidP="00000000" w:rsidRDefault="00000000" w:rsidRPr="00000000" w14:paraId="0000001C">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IV.</w:t>
      </w:r>
      <w:r w:rsidDel="00000000" w:rsidR="00000000" w:rsidRPr="00000000">
        <w:rPr>
          <w:rFonts w:ascii="Calibri" w:cs="Calibri" w:eastAsia="Calibri" w:hAnsi="Calibri"/>
          <w:sz w:val="24"/>
          <w:szCs w:val="24"/>
          <w:rtl w:val="0"/>
        </w:rPr>
        <w:t xml:space="preserve"> zelar pelo fiel cumprimento deste termo de execução cultural; </w:t>
      </w:r>
    </w:p>
    <w:p w:rsidR="00000000" w:rsidDel="00000000" w:rsidP="00000000" w:rsidRDefault="00000000" w:rsidRPr="00000000" w14:paraId="0000001D">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w:t>
      </w:r>
      <w:r w:rsidDel="00000000" w:rsidR="00000000" w:rsidRPr="00000000">
        <w:rPr>
          <w:rFonts w:ascii="Calibri" w:cs="Calibri" w:eastAsia="Calibri" w:hAnsi="Calibri"/>
          <w:sz w:val="24"/>
          <w:szCs w:val="24"/>
          <w:rtl w:val="0"/>
        </w:rPr>
        <w:t xml:space="preserve"> adotar medidas saneadoras e corretivas quando houver inadimplemento;</w:t>
      </w:r>
    </w:p>
    <w:p w:rsidR="00000000" w:rsidDel="00000000" w:rsidP="00000000" w:rsidRDefault="00000000" w:rsidRPr="00000000" w14:paraId="0000001E">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VI.</w:t>
      </w:r>
      <w:r w:rsidDel="00000000" w:rsidR="00000000" w:rsidRPr="00000000">
        <w:rPr>
          <w:rFonts w:ascii="Calibri" w:cs="Calibri" w:eastAsia="Calibri" w:hAnsi="Calibri"/>
          <w:sz w:val="24"/>
          <w:szCs w:val="24"/>
          <w:rtl w:val="0"/>
        </w:rPr>
        <w:t xml:space="preserve"> monitorar o cumprimento pela Instituição de Patrimônio Histórico das obrigações previstas na CLÁUSULA 6.2.</w:t>
      </w:r>
    </w:p>
    <w:p w:rsidR="00000000" w:rsidDel="00000000" w:rsidP="00000000" w:rsidRDefault="00000000" w:rsidRPr="00000000" w14:paraId="0000001F">
      <w:pPr>
        <w:spacing w:after="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São obrigações da Instituição de Patrimônio Histórico: </w:t>
      </w:r>
    </w:p>
    <w:p w:rsidR="00000000" w:rsidDel="00000000" w:rsidP="00000000" w:rsidRDefault="00000000" w:rsidRPr="00000000" w14:paraId="00000021">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executar a ação cultural aprovada; </w:t>
      </w:r>
    </w:p>
    <w:p w:rsidR="00000000" w:rsidDel="00000000" w:rsidP="00000000" w:rsidRDefault="00000000" w:rsidRPr="00000000" w14:paraId="00000022">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aplicar os recursos concedidos na realização da ação cultural; </w:t>
      </w:r>
    </w:p>
    <w:p w:rsidR="00000000" w:rsidDel="00000000" w:rsidP="00000000" w:rsidRDefault="00000000" w:rsidRPr="00000000" w14:paraId="00000023">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III.</w:t>
      </w:r>
      <w:r w:rsidDel="00000000" w:rsidR="00000000" w:rsidRPr="00000000">
        <w:rPr>
          <w:rFonts w:ascii="Calibri" w:cs="Calibri" w:eastAsia="Calibri" w:hAnsi="Calibri"/>
          <w:sz w:val="24"/>
          <w:szCs w:val="24"/>
          <w:rtl w:val="0"/>
        </w:rPr>
        <w:t xml:space="preserve"> manter, obrigatória e exclusivamente, os recursos financeiros depositados na conta especialmente aberta para o Termo de Execução Cultural;</w:t>
      </w:r>
    </w:p>
    <w:p w:rsidR="00000000" w:rsidDel="00000000" w:rsidP="00000000" w:rsidRDefault="00000000" w:rsidRPr="00000000" w14:paraId="00000024">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IV.</w:t>
      </w:r>
      <w:r w:rsidDel="00000000" w:rsidR="00000000" w:rsidRPr="00000000">
        <w:rPr>
          <w:rFonts w:ascii="Calibri" w:cs="Calibri" w:eastAsia="Calibri" w:hAnsi="Calibri"/>
          <w:sz w:val="24"/>
          <w:szCs w:val="24"/>
          <w:rtl w:val="0"/>
        </w:rPr>
        <w:t xml:space="preserve"> facilitar o monitoramento, o controle e supervisão do termo de execução cultural bem como o acesso ao local de realização da ação cultural;</w:t>
      </w:r>
    </w:p>
    <w:p w:rsidR="00000000" w:rsidDel="00000000" w:rsidP="00000000" w:rsidRDefault="00000000" w:rsidRPr="00000000" w14:paraId="00000025">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w:t>
      </w:r>
      <w:r w:rsidDel="00000000" w:rsidR="00000000" w:rsidRPr="00000000">
        <w:rPr>
          <w:rFonts w:ascii="Calibri" w:cs="Calibri" w:eastAsia="Calibri" w:hAnsi="Calibri"/>
          <w:sz w:val="24"/>
          <w:szCs w:val="24"/>
          <w:rtl w:val="0"/>
        </w:rPr>
        <w:t xml:space="preserve"> prestar informações à Secretaria Municipal de Cultura e Turismo por meio de Relatório de Execução do Objeto apresentado no prazo máximo de 30 dias contados do término da vigência do termo de execução cultural;</w:t>
      </w:r>
    </w:p>
    <w:p w:rsidR="00000000" w:rsidDel="00000000" w:rsidP="00000000" w:rsidRDefault="00000000" w:rsidRPr="00000000" w14:paraId="00000026">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VI.</w:t>
      </w:r>
      <w:r w:rsidDel="00000000" w:rsidR="00000000" w:rsidRPr="00000000">
        <w:rPr>
          <w:rFonts w:ascii="Calibri" w:cs="Calibri" w:eastAsia="Calibri" w:hAnsi="Calibri"/>
          <w:sz w:val="24"/>
          <w:szCs w:val="24"/>
          <w:rtl w:val="0"/>
        </w:rPr>
        <w:t xml:space="preserve"> atender a qualquer solicitação regular feita pelo Secretaria Municipal de </w:t>
      </w:r>
    </w:p>
    <w:p w:rsidR="00000000" w:rsidDel="00000000" w:rsidP="00000000" w:rsidRDefault="00000000" w:rsidRPr="00000000" w14:paraId="00000027">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Cultura e Turismo a contar do recebimento da notificação; </w:t>
      </w:r>
    </w:p>
    <w:p w:rsidR="00000000" w:rsidDel="00000000" w:rsidP="00000000" w:rsidRDefault="00000000" w:rsidRPr="00000000" w14:paraId="00000028">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VII</w:t>
      </w:r>
      <w:r w:rsidDel="00000000" w:rsidR="00000000" w:rsidRPr="00000000">
        <w:rPr>
          <w:rFonts w:ascii="Calibri" w:cs="Calibri" w:eastAsia="Calibri" w:hAnsi="Calibri"/>
          <w:sz w:val="24"/>
          <w:szCs w:val="24"/>
          <w:rtl w:val="0"/>
        </w:rPr>
        <w:t xml:space="preserve">.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00000000" w:rsidDel="00000000" w:rsidP="00000000" w:rsidRDefault="00000000" w:rsidRPr="00000000" w14:paraId="00000029">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VIII.</w:t>
      </w:r>
      <w:r w:rsidDel="00000000" w:rsidR="00000000" w:rsidRPr="00000000">
        <w:rPr>
          <w:rFonts w:ascii="Calibri" w:cs="Calibri" w:eastAsia="Calibri" w:hAnsi="Calibri"/>
          <w:sz w:val="24"/>
          <w:szCs w:val="24"/>
          <w:rtl w:val="0"/>
        </w:rPr>
        <w:t xml:space="preserve"> não realizar despesa em data anterior ou posterior à vigência deste termo de execução cultural; </w:t>
      </w:r>
    </w:p>
    <w:p w:rsidR="00000000" w:rsidDel="00000000" w:rsidP="00000000" w:rsidRDefault="00000000" w:rsidRPr="00000000" w14:paraId="0000002A">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IX.</w:t>
      </w:r>
      <w:r w:rsidDel="00000000" w:rsidR="00000000" w:rsidRPr="00000000">
        <w:rPr>
          <w:rFonts w:ascii="Calibri" w:cs="Calibri" w:eastAsia="Calibri" w:hAnsi="Calibri"/>
          <w:sz w:val="24"/>
          <w:szCs w:val="24"/>
          <w:rtl w:val="0"/>
        </w:rPr>
        <w:t xml:space="preserve"> guardar a documentação referente à prestação de informações e financeira pelo prazo de 5 anos, contados do fim da vigência deste Termo de Execução Cultural; </w:t>
      </w:r>
    </w:p>
    <w:p w:rsidR="00000000" w:rsidDel="00000000" w:rsidP="00000000" w:rsidRDefault="00000000" w:rsidRPr="00000000" w14:paraId="0000002B">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X.</w:t>
      </w:r>
      <w:r w:rsidDel="00000000" w:rsidR="00000000" w:rsidRPr="00000000">
        <w:rPr>
          <w:rFonts w:ascii="Calibri" w:cs="Calibri" w:eastAsia="Calibri" w:hAnsi="Calibri"/>
          <w:sz w:val="24"/>
          <w:szCs w:val="24"/>
          <w:rtl w:val="0"/>
        </w:rPr>
        <w:t xml:space="preserve"> não utilizar os recursos para finalidade diversa da estabelecida no projeto cultural;</w:t>
      </w:r>
    </w:p>
    <w:p w:rsidR="00000000" w:rsidDel="00000000" w:rsidP="00000000" w:rsidRDefault="00000000" w:rsidRPr="00000000" w14:paraId="0000002C">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XI.</w:t>
      </w:r>
      <w:r w:rsidDel="00000000" w:rsidR="00000000" w:rsidRPr="00000000">
        <w:rPr>
          <w:rFonts w:ascii="Calibri" w:cs="Calibri" w:eastAsia="Calibri" w:hAnsi="Calibri"/>
          <w:sz w:val="24"/>
          <w:szCs w:val="24"/>
          <w:rtl w:val="0"/>
        </w:rPr>
        <w:t xml:space="preserve"> encaminhar os documentos do novo dirigente, bem como nova ata de eleição ou termo de posse, em caso de falecimento ou substituição de dirigente da entidade cultural. </w:t>
      </w:r>
    </w:p>
    <w:p w:rsidR="00000000" w:rsidDel="00000000" w:rsidP="00000000" w:rsidRDefault="00000000" w:rsidRPr="00000000" w14:paraId="0000002D">
      <w:pPr>
        <w:spacing w:after="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Prestação de informações em relatório de execução do objeto</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Instituição de Patrimônio Histórico prestará contas à administração pública por meio de prestação de informações em relatório de execução do objeto.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prestação de informações em relatório de execução do objeto comprovará que foram alcançados os resultados da ação cultural, por meio dos seguintes procedimentos:</w:t>
      </w:r>
    </w:p>
    <w:p w:rsidR="00000000" w:rsidDel="00000000" w:rsidP="00000000" w:rsidRDefault="00000000" w:rsidRPr="00000000" w14:paraId="00000032">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apresentação de relatório de execução do objeto pelo beneficiário no prazo estabelecido pelo ente federativo no regulamento ou no instrumento de seleção; e</w:t>
      </w:r>
    </w:p>
    <w:p w:rsidR="00000000" w:rsidDel="00000000" w:rsidP="00000000" w:rsidRDefault="00000000" w:rsidRPr="00000000" w14:paraId="00000033">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análise do relatório de execução do objeto por agente público designado.</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relatório de prestação de informações sobre o cumprimento do objeto deverá:</w:t>
      </w:r>
    </w:p>
    <w:p w:rsidR="00000000" w:rsidDel="00000000" w:rsidP="00000000" w:rsidRDefault="00000000" w:rsidRPr="00000000" w14:paraId="00000035">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comprovar que foram alcançados os resultados da ação cultural;</w:t>
      </w:r>
    </w:p>
    <w:p w:rsidR="00000000" w:rsidDel="00000000" w:rsidP="00000000" w:rsidRDefault="00000000" w:rsidRPr="00000000" w14:paraId="00000036">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conter a descrição das ações desenvolvidas para o cumprimento do objeto; </w:t>
      </w:r>
    </w:p>
    <w:p w:rsidR="00000000" w:rsidDel="00000000" w:rsidP="00000000" w:rsidRDefault="00000000" w:rsidRPr="00000000" w14:paraId="00000037">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III.</w:t>
      </w:r>
      <w:r w:rsidDel="00000000" w:rsidR="00000000" w:rsidRPr="00000000">
        <w:rPr>
          <w:rFonts w:ascii="Calibri" w:cs="Calibri" w:eastAsia="Calibri" w:hAnsi="Calibri"/>
          <w:sz w:val="24"/>
          <w:szCs w:val="24"/>
          <w:rtl w:val="0"/>
        </w:rPr>
        <w:t xml:space="preserve">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agente público competente elaborará parecer técnico de análise do relatório de execução do objeto e poderá adotar os seguintes procedimentos, de acordo com o caso concreto:</w:t>
      </w:r>
    </w:p>
    <w:p w:rsidR="00000000" w:rsidDel="00000000" w:rsidP="00000000" w:rsidRDefault="00000000" w:rsidRPr="00000000" w14:paraId="00000039">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encaminhar o processo à autoridade responsável pelo julgamento da prestação de informações, caso conclua que houve o cumprimento integral do objeto; ou</w:t>
      </w:r>
    </w:p>
    <w:p w:rsidR="00000000" w:rsidDel="00000000" w:rsidP="00000000" w:rsidRDefault="00000000" w:rsidRPr="00000000" w14:paraId="0000003A">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recomendar que seja solicitada a apresentação, pela Instituição de Patrimônio Histórico, de relatório de execução financeira, caso considere que não foi possível aferir o cumprimento integral do objeto no relatório de execução do objeto ou que as justificativas apresentadas sobre o cumprimento parcial do objeto foram insuficientes.</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Após o recebimento do processo pelo agente público de que trata o item autoridade responsável pelo julgamento da prestação de informações poderá:</w:t>
      </w:r>
    </w:p>
    <w:p w:rsidR="00000000" w:rsidDel="00000000" w:rsidP="00000000" w:rsidRDefault="00000000" w:rsidRPr="00000000" w14:paraId="0000003C">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determinar o arquivamento, caso considere que houve o cumprimento integral do objeto ou o cumprimento parcial justificado;</w:t>
      </w:r>
    </w:p>
    <w:p w:rsidR="00000000" w:rsidDel="00000000" w:rsidP="00000000" w:rsidRDefault="00000000" w:rsidRPr="00000000" w14:paraId="0000003D">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solicitar a apresentação, pela Instituição de Patrimônio Histórico, de relatório de execução financeira, caso considere que não foi possível aferir o cumprimento integral do objeto no relatório de execução do objeto ou que as justificativas apresentadas sobre o cumprimento parcial do objeto foram insuficientes; ou</w:t>
      </w:r>
    </w:p>
    <w:p w:rsidR="00000000" w:rsidDel="00000000" w:rsidP="00000000" w:rsidRDefault="00000000" w:rsidRPr="00000000" w14:paraId="0000003E">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III.</w:t>
      </w:r>
      <w:r w:rsidDel="00000000" w:rsidR="00000000" w:rsidRPr="00000000">
        <w:rPr>
          <w:rFonts w:ascii="Calibri" w:cs="Calibri" w:eastAsia="Calibri" w:hAnsi="Calibri"/>
          <w:sz w:val="24"/>
          <w:szCs w:val="24"/>
          <w:rtl w:val="0"/>
        </w:rPr>
        <w:t xml:space="preserve"> aplicar sanções ou decidir pela rejeição da prestação de informações, caso verifique que não houve o cumprimento integral do objeto ou o cumprimento parcial justificado, ou caso identifique irregularidades no relatório de execução financeira.</w:t>
      </w:r>
    </w:p>
    <w:p w:rsidR="00000000" w:rsidDel="00000000" w:rsidP="00000000" w:rsidRDefault="00000000" w:rsidRPr="00000000" w14:paraId="0000003F">
      <w:pPr>
        <w:spacing w:after="0" w:lineRule="auto"/>
        <w:ind w:left="85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0">
      <w:pPr>
        <w:spacing w:after="0" w:lineRule="auto"/>
        <w:ind w:left="85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1">
      <w:pPr>
        <w:spacing w:after="0" w:lineRule="auto"/>
        <w:ind w:left="85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relatório de execução financeira será exigido, independente da modalidadeinicial de prestação de informações (in loco ou em relatório de execução do objeto), somente nas seguintes hipóteses:</w:t>
      </w:r>
    </w:p>
    <w:p w:rsidR="00000000" w:rsidDel="00000000" w:rsidP="00000000" w:rsidRDefault="00000000" w:rsidRPr="00000000" w14:paraId="00000043">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quando não estiver comprovado o cumprimento do objeto, observados os procedimentos previstos no item 7.2; ou</w:t>
      </w:r>
    </w:p>
    <w:p w:rsidR="00000000" w:rsidDel="00000000" w:rsidP="00000000" w:rsidRDefault="00000000" w:rsidRPr="00000000" w14:paraId="00000044">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418"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prazo para apresentação do relatório de execução financeira será de, no mínimo, trinta dias, contado do recebimento da notificação.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18"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julgamento da prestação de informações realizado pela autoridade do ente federativo que celebrou o termo de execução cultural avaliará o parecer técnico de análise de prestação de informações e poderá concluir pela:</w:t>
      </w:r>
    </w:p>
    <w:p w:rsidR="00000000" w:rsidDel="00000000" w:rsidP="00000000" w:rsidRDefault="00000000" w:rsidRPr="00000000" w14:paraId="00000048">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aprovação da prestação de informações, com ou sem ressalvas; ou</w:t>
      </w:r>
    </w:p>
    <w:p w:rsidR="00000000" w:rsidDel="00000000" w:rsidP="00000000" w:rsidRDefault="00000000" w:rsidRPr="00000000" w14:paraId="00000049">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reprovação da prestação de informações, parcial ou total.</w:t>
      </w:r>
    </w:p>
    <w:p w:rsidR="00000000" w:rsidDel="00000000" w:rsidP="00000000" w:rsidRDefault="00000000" w:rsidRPr="00000000" w14:paraId="0000004A">
      <w:pPr>
        <w:spacing w:after="0" w:lineRule="auto"/>
        <w:ind w:left="85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hipótese de o julgamento da prestação de informações apontar a necessidade de devolução de recursos, a Instituição de Patrimônio Histórico será notificado para que exerça a opção por:</w:t>
      </w:r>
    </w:p>
    <w:p w:rsidR="00000000" w:rsidDel="00000000" w:rsidP="00000000" w:rsidRDefault="00000000" w:rsidRPr="00000000" w14:paraId="0000004C">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devolução parcial ou integral dos recursos ao erário;</w:t>
      </w:r>
    </w:p>
    <w:p w:rsidR="00000000" w:rsidDel="00000000" w:rsidP="00000000" w:rsidRDefault="00000000" w:rsidRPr="00000000" w14:paraId="0000004D">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apresentação de plano de ações compensatórias; ou</w:t>
      </w:r>
    </w:p>
    <w:p w:rsidR="00000000" w:rsidDel="00000000" w:rsidP="00000000" w:rsidRDefault="00000000" w:rsidRPr="00000000" w14:paraId="0000004E">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III.</w:t>
      </w:r>
      <w:r w:rsidDel="00000000" w:rsidR="00000000" w:rsidRPr="00000000">
        <w:rPr>
          <w:rFonts w:ascii="Calibri" w:cs="Calibri" w:eastAsia="Calibri" w:hAnsi="Calibri"/>
          <w:sz w:val="24"/>
          <w:szCs w:val="24"/>
          <w:rtl w:val="0"/>
        </w:rPr>
        <w:t xml:space="preserve"> devolução parcial dos recursos ao erário juntamente com a apresentação de plano de ações compensatórias.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418"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ocorrência de caso fortuito ou força maior impeditiva da execução do instrumento afasta a reprovação da prestação de informações, desde que comprovada.</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418"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Nos casos em que estiver caracterizada má-fé da Instituição de Patrimônio Histórico, será imediatamente exigida a devolução de recursos ao erário, vedada a aceitação de plano de ações compensatórias.</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418"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Nos casos em que houver exigência de devolução de recursos ao erário, a Instituição de Patrimônio Histórico poderá solicitar o parcelamento do débito, na forma e nas condições previstas na legislação.</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1418" w:right="0" w:hanging="504.00000000000006"/>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prazo de execução do plano de ações compensatórias será o menor possível, conforme o caso concreto, limitado à metade do prazo originalmente previsto de vigência do instrumento.</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24"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Alteração do termo de execução cultural</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alteração do termo de execução cultural será formalizada por meio de termo aditivo.</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formalização de termo aditivo não será necessária nas seguintes hipóteses:</w:t>
      </w:r>
    </w:p>
    <w:p w:rsidR="00000000" w:rsidDel="00000000" w:rsidP="00000000" w:rsidRDefault="00000000" w:rsidRPr="00000000" w14:paraId="00000058">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prorrogação de vigência realizada de ofício pela administração pública quando der causa ao atraso na liberação de recursos; e</w:t>
      </w:r>
    </w:p>
    <w:p w:rsidR="00000000" w:rsidDel="00000000" w:rsidP="00000000" w:rsidRDefault="00000000" w:rsidRPr="00000000" w14:paraId="00000059">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alteração do projeto sem modificação do valor global do instrumento e sem modificação substancial do objeto.</w:t>
      </w:r>
    </w:p>
    <w:p w:rsidR="00000000" w:rsidDel="00000000" w:rsidP="00000000" w:rsidRDefault="00000000" w:rsidRPr="00000000" w14:paraId="0000005A">
      <w:pPr>
        <w:spacing w:after="0" w:lineRule="auto"/>
        <w:ind w:left="85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hipótese de prorrogação de vigência, o saldo de recursos será automaticamente mantido na conta a fim de viabilizar a continuidade da execução do objeto.</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alterações do projeto cujo escopo seja de, no máximo, 20% do valor total poderão ser realizadas pela Instituição de Patrimônio Histórico e comunicadas à administração pública em seguida, sem a necessidade de autorização prévia.</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792"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aplicação de rendimentos de ativos financeiros em benefício do objeto do termo de execução cultural poderá ser realizada pela Instituição de Patrimônio Histórico sem a necessidade de autorização prévia da administração pública.</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792"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Nas hipóteses de alterações em que não seja necessário termo aditivo, poderá ser realizado apostilamento.</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Titularidade de bens</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bens permanentes adquiridos, produzidos ou transformados em decorrência da execução da ação cultural fomentada serão de titularidade da </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Instituição de Patrimônio Histórico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desde a data da sua aquisição.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Nos casos de rejeição da prestação de contas em razão da aquisição ou do uso do bem, o valor pago pela aquisição será computado no cálculo de valores a devolver, com atualização monetária.</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bens permanentes adquiridos, produzidos ou transformados em decorrência da execução da ação cultural fomentada serão de titularidade da </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Secretaria Municipal de Cultura e Turismo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exceto em hipóteses tratadas no art. 27 do Decreto 11.453/2023.</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Extinção do termo de execução cultural</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792"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presente Termo de Execução Cultural poderá ser:</w:t>
      </w:r>
    </w:p>
    <w:p w:rsidR="00000000" w:rsidDel="00000000" w:rsidP="00000000" w:rsidRDefault="00000000" w:rsidRPr="00000000" w14:paraId="0000006C">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w:t>
      </w:r>
      <w:r w:rsidDel="00000000" w:rsidR="00000000" w:rsidRPr="00000000">
        <w:rPr>
          <w:rFonts w:ascii="Calibri" w:cs="Calibri" w:eastAsia="Calibri" w:hAnsi="Calibri"/>
          <w:sz w:val="24"/>
          <w:szCs w:val="24"/>
          <w:rtl w:val="0"/>
        </w:rPr>
        <w:t xml:space="preserve"> extinto por decurso de prazo;</w:t>
      </w:r>
    </w:p>
    <w:p w:rsidR="00000000" w:rsidDel="00000000" w:rsidP="00000000" w:rsidRDefault="00000000" w:rsidRPr="00000000" w14:paraId="0000006D">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w:t>
      </w:r>
      <w:r w:rsidDel="00000000" w:rsidR="00000000" w:rsidRPr="00000000">
        <w:rPr>
          <w:rFonts w:ascii="Calibri" w:cs="Calibri" w:eastAsia="Calibri" w:hAnsi="Calibri"/>
          <w:sz w:val="24"/>
          <w:szCs w:val="24"/>
          <w:rtl w:val="0"/>
        </w:rPr>
        <w:t xml:space="preserve"> extinto, de comum acordo antes do prazo avençado, mediante Termo de </w:t>
      </w:r>
    </w:p>
    <w:p w:rsidR="00000000" w:rsidDel="00000000" w:rsidP="00000000" w:rsidRDefault="00000000" w:rsidRPr="00000000" w14:paraId="0000006E">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Distrato;</w:t>
      </w:r>
    </w:p>
    <w:p w:rsidR="00000000" w:rsidDel="00000000" w:rsidP="00000000" w:rsidRDefault="00000000" w:rsidRPr="00000000" w14:paraId="0000006F">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III.</w:t>
      </w:r>
      <w:r w:rsidDel="00000000" w:rsidR="00000000" w:rsidRPr="00000000">
        <w:rPr>
          <w:rFonts w:ascii="Calibri" w:cs="Calibri" w:eastAsia="Calibri" w:hAnsi="Calibri"/>
          <w:sz w:val="24"/>
          <w:szCs w:val="24"/>
          <w:rtl w:val="0"/>
        </w:rPr>
        <w:t xml:space="preserve"> denunciado, por decisão unilateral de qualquer dos partícipes, independentemente de autorização judicial, mediante prévia notificação por escrito ao outro partícipe; ou</w:t>
      </w:r>
    </w:p>
    <w:p w:rsidR="00000000" w:rsidDel="00000000" w:rsidP="00000000" w:rsidRDefault="00000000" w:rsidRPr="00000000" w14:paraId="00000070">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IV.</w:t>
      </w:r>
      <w:r w:rsidDel="00000000" w:rsidR="00000000" w:rsidRPr="00000000">
        <w:rPr>
          <w:rFonts w:ascii="Calibri" w:cs="Calibri" w:eastAsia="Calibri" w:hAnsi="Calibri"/>
          <w:sz w:val="24"/>
          <w:szCs w:val="24"/>
          <w:rtl w:val="0"/>
        </w:rPr>
        <w:t xml:space="preserve"> rescindido, por decisão unilateral de qualquer dos partícipes, independentemente de autorização judicial, mediante prévia notificação por escrito ao outro partícipe, nas seguintes hipóteses:</w:t>
      </w:r>
    </w:p>
    <w:p w:rsidR="00000000" w:rsidDel="00000000" w:rsidP="00000000" w:rsidRDefault="00000000" w:rsidRPr="00000000" w14:paraId="00000071">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w:t>
      </w:r>
      <w:r w:rsidDel="00000000" w:rsidR="00000000" w:rsidRPr="00000000">
        <w:rPr>
          <w:rFonts w:ascii="Calibri" w:cs="Calibri" w:eastAsia="Calibri" w:hAnsi="Calibri"/>
          <w:sz w:val="24"/>
          <w:szCs w:val="24"/>
          <w:rtl w:val="0"/>
        </w:rPr>
        <w:t xml:space="preserve"> descumprimento injustificado de cláusula deste instrumento;</w:t>
      </w:r>
    </w:p>
    <w:p w:rsidR="00000000" w:rsidDel="00000000" w:rsidP="00000000" w:rsidRDefault="00000000" w:rsidRPr="00000000" w14:paraId="00000072">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b.</w:t>
      </w:r>
      <w:r w:rsidDel="00000000" w:rsidR="00000000" w:rsidRPr="00000000">
        <w:rPr>
          <w:rFonts w:ascii="Calibri" w:cs="Calibri" w:eastAsia="Calibri" w:hAnsi="Calibri"/>
          <w:sz w:val="24"/>
          <w:szCs w:val="24"/>
          <w:rtl w:val="0"/>
        </w:rPr>
        <w:t xml:space="preserve"> irregularidade ou inexecução injustificada, ainda que parcial, do objeto, resultados ou metas pactuadas;</w:t>
      </w:r>
    </w:p>
    <w:p w:rsidR="00000000" w:rsidDel="00000000" w:rsidP="00000000" w:rsidRDefault="00000000" w:rsidRPr="00000000" w14:paraId="00000073">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w:t>
      </w:r>
      <w:r w:rsidDel="00000000" w:rsidR="00000000" w:rsidRPr="00000000">
        <w:rPr>
          <w:rFonts w:ascii="Calibri" w:cs="Calibri" w:eastAsia="Calibri" w:hAnsi="Calibri"/>
          <w:sz w:val="24"/>
          <w:szCs w:val="24"/>
          <w:rtl w:val="0"/>
        </w:rPr>
        <w:t xml:space="preserve"> violação da legislação aplicável;</w:t>
      </w:r>
    </w:p>
    <w:p w:rsidR="00000000" w:rsidDel="00000000" w:rsidP="00000000" w:rsidRDefault="00000000" w:rsidRPr="00000000" w14:paraId="00000074">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d.</w:t>
      </w:r>
      <w:r w:rsidDel="00000000" w:rsidR="00000000" w:rsidRPr="00000000">
        <w:rPr>
          <w:rFonts w:ascii="Calibri" w:cs="Calibri" w:eastAsia="Calibri" w:hAnsi="Calibri"/>
          <w:sz w:val="24"/>
          <w:szCs w:val="24"/>
          <w:rtl w:val="0"/>
        </w:rPr>
        <w:t xml:space="preserve"> cometimento de falhas reiteradas na execução;</w:t>
      </w:r>
    </w:p>
    <w:p w:rsidR="00000000" w:rsidDel="00000000" w:rsidP="00000000" w:rsidRDefault="00000000" w:rsidRPr="00000000" w14:paraId="00000075">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w:t>
      </w:r>
      <w:r w:rsidDel="00000000" w:rsidR="00000000" w:rsidRPr="00000000">
        <w:rPr>
          <w:rFonts w:ascii="Calibri" w:cs="Calibri" w:eastAsia="Calibri" w:hAnsi="Calibri"/>
          <w:sz w:val="24"/>
          <w:szCs w:val="24"/>
          <w:rtl w:val="0"/>
        </w:rPr>
        <w:t xml:space="preserve"> má administração de recursos públicos;</w:t>
      </w:r>
    </w:p>
    <w:p w:rsidR="00000000" w:rsidDel="00000000" w:rsidP="00000000" w:rsidRDefault="00000000" w:rsidRPr="00000000" w14:paraId="00000076">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w:t>
      </w:r>
      <w:r w:rsidDel="00000000" w:rsidR="00000000" w:rsidRPr="00000000">
        <w:rPr>
          <w:rFonts w:ascii="Calibri" w:cs="Calibri" w:eastAsia="Calibri" w:hAnsi="Calibri"/>
          <w:sz w:val="24"/>
          <w:szCs w:val="24"/>
          <w:rtl w:val="0"/>
        </w:rPr>
        <w:t xml:space="preserve"> constatação de falsidade ou fraude nas informações ou documentos apresentados;</w:t>
      </w:r>
    </w:p>
    <w:p w:rsidR="00000000" w:rsidDel="00000000" w:rsidP="00000000" w:rsidRDefault="00000000" w:rsidRPr="00000000" w14:paraId="00000077">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g.</w:t>
      </w:r>
      <w:r w:rsidDel="00000000" w:rsidR="00000000" w:rsidRPr="00000000">
        <w:rPr>
          <w:rFonts w:ascii="Calibri" w:cs="Calibri" w:eastAsia="Calibri" w:hAnsi="Calibri"/>
          <w:sz w:val="24"/>
          <w:szCs w:val="24"/>
          <w:rtl w:val="0"/>
        </w:rPr>
        <w:t xml:space="preserve"> não atendimento às recomendações ou determinações decorrentes da fiscalização;</w:t>
      </w:r>
    </w:p>
    <w:p w:rsidR="00000000" w:rsidDel="00000000" w:rsidP="00000000" w:rsidRDefault="00000000" w:rsidRPr="00000000" w14:paraId="00000078">
      <w:pPr>
        <w:spacing w:after="0" w:lineRule="auto"/>
        <w:ind w:left="851"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h.</w:t>
      </w:r>
      <w:r w:rsidDel="00000000" w:rsidR="00000000" w:rsidRPr="00000000">
        <w:rPr>
          <w:rFonts w:ascii="Calibri" w:cs="Calibri" w:eastAsia="Calibri" w:hAnsi="Calibri"/>
          <w:sz w:val="24"/>
          <w:szCs w:val="24"/>
          <w:rtl w:val="0"/>
        </w:rPr>
        <w:t xml:space="preserve"> outras hipóteses expressamente previstas na legislação aplicável.</w:t>
      </w:r>
    </w:p>
    <w:p w:rsidR="00000000" w:rsidDel="00000000" w:rsidP="00000000" w:rsidRDefault="00000000" w:rsidRPr="00000000" w14:paraId="00000079">
      <w:pPr>
        <w:spacing w:after="0" w:lineRule="auto"/>
        <w:ind w:left="851"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Os casos de rescisão unilateral serão formalmente motivados nos autos do processo administrativo, assegurado o contraditório e a ampla defesa. O prazo de defesa será de 10 (dez) dias da abertura de vista do processo.</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 hipótese de irregularidade na execução do objeto que enseje dano ao erário, deverá ser instaurada Tomada de Contas Especial caso os valores relacionados à irregularidade não sejam devolvidos no prazo estabelecido pela Administração Pública.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851"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Outras situações relativas à extinção deste Termo não previstas na legislação aplicável ou neste instrumento poderão ser negociadas entre as partes ou, se for o caso, no Termo de Distrato.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Sanções</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792"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Nos casos em que for verificado que a ação cultural ocorreu, mas houve inadequação na execução do objeto ou na execução financeira sem má-fé, a autoridade pode concluir pela aprovação da prestação de informações com ressalvas e aplicar sanção de advertência ou multa.</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792"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decisão sobre a sanção deve ser precedida de abertura de prazo para apresentação de defesa pela Instituição de Patrimônio Histórico.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792"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ocorrência de caso fortuito ou força maior impeditiva da execução do instrumento afasta a aplicação de sanção, desde que regularmente comprovada.</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Monitoramento e controle de resultados</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monitoramento e o controle de resultados se dará através de relatórios, conforme exposto no Edital.</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Vigência</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vigência deste instrumento terá início na data de assinatura das partes, com duração de 12 meses, podendo ser prorrogado por 30 dias.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Publicação</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 Extrato do Termo de Execução Cultural será publicado no Diário Oficial do Estado do Espírito Santo – DIO ES.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92"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Foro</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851" w:right="0" w:hanging="432"/>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Fica eleito o Foro de Linhares para dirimir quaisquer dúvidas relativas ao presente Termo de Execução Cultural.</w:t>
      </w:r>
    </w:p>
    <w:p w:rsidR="00000000" w:rsidDel="00000000" w:rsidP="00000000" w:rsidRDefault="00000000" w:rsidRPr="00000000" w14:paraId="00000092">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3">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4">
      <w:pPr>
        <w:spacing w:after="0" w:lineRule="auto"/>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Linhares, _____de_______________ de 2025.</w:t>
      </w:r>
    </w:p>
    <w:p w:rsidR="00000000" w:rsidDel="00000000" w:rsidP="00000000" w:rsidRDefault="00000000" w:rsidRPr="00000000" w14:paraId="00000095">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6">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7">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8">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9">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A">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B">
      <w:pPr>
        <w:spacing w:after="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Marcelo Rigoni Faroni</w:t>
      </w:r>
    </w:p>
    <w:p w:rsidR="00000000" w:rsidDel="00000000" w:rsidP="00000000" w:rsidRDefault="00000000" w:rsidRPr="00000000" w14:paraId="0000009C">
      <w:pPr>
        <w:spacing w:after="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Secretário de Cultura e Turismo de Linhares</w:t>
      </w:r>
    </w:p>
    <w:p w:rsidR="00000000" w:rsidDel="00000000" w:rsidP="00000000" w:rsidRDefault="00000000" w:rsidRPr="00000000" w14:paraId="0000009D">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E">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F">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0">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1">
      <w:pPr>
        <w:spacing w:after="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2">
      <w:pPr>
        <w:spacing w:after="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[NOME]</w:t>
      </w:r>
    </w:p>
    <w:p w:rsidR="00000000" w:rsidDel="00000000" w:rsidP="00000000" w:rsidRDefault="00000000" w:rsidRPr="00000000" w14:paraId="000000A3">
      <w:pPr>
        <w:spacing w:after="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Representante Legal da Instituição</w:t>
      </w:r>
    </w:p>
    <w:sectPr>
      <w:headerReference r:id="rId7" w:type="default"/>
      <w:footerReference r:id="rId8" w:type="default"/>
      <w:pgSz w:h="16838" w:w="11906" w:orient="portrait"/>
      <w:pgMar w:bottom="1417" w:top="1417" w:left="1701" w:right="1701" w:header="624"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tabs>
        <w:tab w:val="center" w:leader="none" w:pos="4252"/>
        <w:tab w:val="right" w:leader="none" w:pos="8504"/>
      </w:tabs>
      <w:spacing w:after="0" w:line="240" w:lineRule="auto"/>
      <w:jc w:val="left"/>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5">
    <w:pPr>
      <w:tabs>
        <w:tab w:val="center" w:leader="none" w:pos="4252"/>
        <w:tab w:val="right" w:leader="none" w:pos="8504"/>
      </w:tabs>
      <w:spacing w:after="0" w:line="240" w:lineRule="auto"/>
      <w:jc w:val="center"/>
      <w:rPr>
        <w:sz w:val="18"/>
        <w:szCs w:val="18"/>
        <w:highlight w:val="white"/>
      </w:rPr>
    </w:pPr>
    <w:r w:rsidDel="00000000" w:rsidR="00000000" w:rsidRPr="00000000">
      <w:rPr>
        <w:b w:val="1"/>
        <w:sz w:val="24"/>
        <w:szCs w:val="24"/>
        <w:rtl w:val="0"/>
      </w:rPr>
      <w:t xml:space="preserve">EDITAL Nº 002/2025 OBRAS, REFORMAS E AQUISIÇÃO DE BENS CULTURAIS</w:t>
    </w:r>
    <w:r w:rsidDel="00000000" w:rsidR="00000000" w:rsidRPr="00000000">
      <w:rPr>
        <w:rtl w:val="0"/>
      </w:rPr>
    </w:r>
  </w:p>
  <w:p w:rsidR="00000000" w:rsidDel="00000000" w:rsidP="00000000" w:rsidRDefault="00000000" w:rsidRPr="00000000" w14:paraId="000000A6">
    <w:pPr>
      <w:tabs>
        <w:tab w:val="center" w:leader="none" w:pos="4252"/>
        <w:tab w:val="right" w:leader="none" w:pos="8504"/>
      </w:tabs>
      <w:spacing w:after="0" w:line="240" w:lineRule="auto"/>
      <w:jc w:val="center"/>
      <w:rPr>
        <w:sz w:val="18"/>
        <w:szCs w:val="18"/>
        <w:highlight w:val="white"/>
      </w:rPr>
    </w:pPr>
    <w:r w:rsidDel="00000000" w:rsidR="00000000" w:rsidRPr="00000000">
      <w:rPr>
        <w:sz w:val="18"/>
        <w:szCs w:val="18"/>
        <w:highlight w:val="white"/>
        <w:rtl w:val="0"/>
      </w:rPr>
      <w:t xml:space="preserve">Prefeitura Municipal de Linhares | Secretaria Municipal de Cultura e Turismo</w:t>
    </w:r>
  </w:p>
  <w:p w:rsidR="00000000" w:rsidDel="00000000" w:rsidP="00000000" w:rsidRDefault="00000000" w:rsidRPr="00000000" w14:paraId="000000A7">
    <w:pPr>
      <w:tabs>
        <w:tab w:val="center" w:leader="none" w:pos="4252"/>
        <w:tab w:val="right" w:leader="none" w:pos="8504"/>
      </w:tabs>
      <w:spacing w:after="0" w:line="240" w:lineRule="auto"/>
      <w:jc w:val="center"/>
      <w:rPr/>
    </w:pPr>
    <w:r w:rsidDel="00000000" w:rsidR="00000000" w:rsidRPr="00000000">
      <w:rPr>
        <w:sz w:val="18"/>
        <w:szCs w:val="18"/>
        <w:highlight w:val="white"/>
        <w:rtl w:val="0"/>
      </w:rPr>
      <w:t xml:space="preserve">Avenida Augusto Calmon, 1117, Centro, Linhares, CEP 29900-060 | (27) 3372-6828</w:t>
    </w:r>
    <w:r w:rsidDel="00000000" w:rsidR="00000000" w:rsidRPr="00000000">
      <w:rPr>
        <w:rtl w:val="0"/>
      </w:rPr>
    </w:r>
  </w:p>
  <w:p w:rsidR="00000000" w:rsidDel="00000000" w:rsidP="00000000" w:rsidRDefault="00000000" w:rsidRPr="00000000" w14:paraId="000000A8">
    <w:pPr>
      <w:tabs>
        <w:tab w:val="center" w:leader="none" w:pos="4252"/>
        <w:tab w:val="right" w:leader="none" w:pos="8504"/>
      </w:tabs>
      <w:spacing w:after="0" w:line="240" w:lineRule="auto"/>
      <w:jc w:val="center"/>
      <w:rPr>
        <w:sz w:val="18"/>
        <w:szCs w:val="18"/>
        <w:highlight w:val="whit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sz w:val="18"/>
        <w:szCs w:val="18"/>
        <w:highlight w:val="whit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jc w:val="center"/>
      <w:rPr/>
    </w:pPr>
    <w:r w:rsidDel="00000000" w:rsidR="00000000" w:rsidRPr="00000000">
      <w:rPr/>
      <w:drawing>
        <wp:inline distB="114300" distT="114300" distL="114300" distR="114300">
          <wp:extent cx="5399730" cy="660400"/>
          <wp:effectExtent b="0" l="0" r="0" t="0"/>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399730" cy="660400"/>
                  </a:xfrm>
                  <a:prstGeom prst="rect"/>
                  <a:ln/>
                </pic:spPr>
              </pic:pic>
            </a:graphicData>
          </a:graphic>
        </wp:inline>
      </w:drawing>
    </w:r>
    <w:r w:rsidDel="00000000" w:rsidR="00000000" w:rsidRPr="00000000">
      <w:rPr>
        <w:rtl w:val="0"/>
      </w:rPr>
    </w:r>
  </w:p>
  <w:p w:rsidR="00000000" w:rsidDel="00000000" w:rsidP="00000000" w:rsidRDefault="00000000" w:rsidRPr="00000000" w14:paraId="000000AB">
    <w:pPr>
      <w:jc w:val="cente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rPr>
    </w:lvl>
    <w:lvl w:ilvl="1">
      <w:start w:val="1"/>
      <w:numFmt w:val="decimal"/>
      <w:lvlText w:val="%1.%2."/>
      <w:lvlJc w:val="left"/>
      <w:pPr>
        <w:ind w:left="792" w:hanging="432"/>
      </w:pPr>
      <w:rPr>
        <w:b w:val="1"/>
      </w:rPr>
    </w:lvl>
    <w:lvl w:ilvl="2">
      <w:start w:val="1"/>
      <w:numFmt w:val="decimal"/>
      <w:lvlText w:val="%1.%2.%3."/>
      <w:lvlJc w:val="left"/>
      <w:pPr>
        <w:ind w:left="1224" w:hanging="504"/>
      </w:pPr>
      <w:rPr>
        <w:b w:val="1"/>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CB2B9D"/>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rsid w:val="00CB2B9D"/>
    <w:pPr>
      <w:keepNext w:val="1"/>
      <w:keepLines w:val="1"/>
      <w:spacing w:after="80" w:before="360"/>
      <w:outlineLvl w:val="1"/>
    </w:pPr>
    <w:rPr>
      <w:b w:val="1"/>
      <w:sz w:val="36"/>
      <w:szCs w:val="36"/>
    </w:rPr>
  </w:style>
  <w:style w:type="paragraph" w:styleId="Ttulo3">
    <w:name w:val="heading 3"/>
    <w:basedOn w:val="Normal"/>
    <w:next w:val="Normal"/>
    <w:uiPriority w:val="9"/>
    <w:unhideWhenUsed w:val="1"/>
    <w:qFormat w:val="1"/>
    <w:rsid w:val="00CB2B9D"/>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rsid w:val="00CB2B9D"/>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rsid w:val="00CB2B9D"/>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rsid w:val="00CB2B9D"/>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rsid w:val="00CB2B9D"/>
    <w:tblPr>
      <w:tblCellMar>
        <w:top w:w="0.0" w:type="dxa"/>
        <w:left w:w="0.0" w:type="dxa"/>
        <w:bottom w:w="0.0" w:type="dxa"/>
        <w:right w:w="0.0" w:type="dxa"/>
      </w:tblCellMar>
    </w:tblPr>
  </w:style>
  <w:style w:type="paragraph" w:styleId="Ttulo">
    <w:name w:val="Title"/>
    <w:basedOn w:val="Normal"/>
    <w:next w:val="Normal"/>
    <w:uiPriority w:val="10"/>
    <w:qFormat w:val="1"/>
    <w:rsid w:val="00CB2B9D"/>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sid w:val="00CB2B9D"/>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tulo">
    <w:name w:val="Subtitle"/>
    <w:basedOn w:val="Normal"/>
    <w:next w:val="Normal"/>
    <w:uiPriority w:val="11"/>
    <w:qFormat w:val="1"/>
    <w:rsid w:val="00CB2B9D"/>
    <w:pPr>
      <w:keepNext w:val="1"/>
      <w:keepLines w:val="1"/>
      <w:spacing w:after="80" w:before="360"/>
    </w:pPr>
    <w:rPr>
      <w:rFonts w:ascii="Georgia" w:cs="Georgia" w:eastAsia="Georgia" w:hAnsi="Georgia"/>
      <w:i w:val="1"/>
      <w:color w:val="666666"/>
      <w:sz w:val="48"/>
      <w:szCs w:val="48"/>
    </w:rPr>
  </w:style>
  <w:style w:type="table" w:styleId="a"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1"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2"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3"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4"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5"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6"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7"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8"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9"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a"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b"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c"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table" w:styleId="ad" w:customStyle="1">
    <w:basedOn w:val="NormalTable0"/>
    <w:rsid w:val="00CB2B9D"/>
    <w:pPr>
      <w:spacing w:after="0" w:line="240" w:lineRule="auto"/>
    </w:pPr>
    <w:tblPr>
      <w:tblStyleRowBandSize w:val="1"/>
      <w:tblStyleColBandSize w:val="1"/>
      <w:tblCellMar>
        <w:top w:w="0.0" w:type="dxa"/>
        <w:left w:w="108.0" w:type="dxa"/>
        <w:bottom w:w="0.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Textodebalo">
    <w:name w:val="Balloon Text"/>
    <w:basedOn w:val="Normal"/>
    <w:link w:val="TextodebaloChar"/>
    <w:uiPriority w:val="99"/>
    <w:semiHidden w:val="1"/>
    <w:unhideWhenUsed w:val="1"/>
    <w:rsid w:val="00821B3D"/>
    <w:pPr>
      <w:spacing w:after="0" w:line="240" w:lineRule="auto"/>
    </w:pPr>
    <w:rPr>
      <w:rFonts w:ascii="Tahoma" w:cs="Tahoma" w:hAnsi="Tahoma"/>
      <w:sz w:val="16"/>
      <w:szCs w:val="16"/>
    </w:rPr>
  </w:style>
  <w:style w:type="character" w:styleId="TextodebaloChar" w:customStyle="1">
    <w:name w:val="Texto de balão Char"/>
    <w:basedOn w:val="Fontepargpadro"/>
    <w:link w:val="Textodebalo"/>
    <w:uiPriority w:val="99"/>
    <w:semiHidden w:val="1"/>
    <w:rsid w:val="00821B3D"/>
    <w:rPr>
      <w:rFonts w:ascii="Tahoma" w:cs="Tahoma" w:hAnsi="Tahoma"/>
      <w:sz w:val="16"/>
      <w:szCs w:val="16"/>
    </w:rPr>
  </w:style>
  <w:style w:type="table" w:styleId="GridTable4Accent1" w:customStyle="1">
    <w:name w:val="Grid Table 4 Accent 1"/>
    <w:basedOn w:val="Tabelanormal"/>
    <w:uiPriority w:val="49"/>
    <w:rsid w:val="008D026A"/>
    <w:pPr>
      <w:spacing w:after="0" w:before="100" w:line="240" w:lineRule="auto"/>
    </w:pPr>
    <w:rPr>
      <w:rFonts w:asciiTheme="minorHAnsi" w:cstheme="minorBidi" w:eastAsiaTheme="minorEastAsia" w:hAnsiTheme="minorHAnsi"/>
      <w:sz w:val="20"/>
      <w:szCs w:val="20"/>
    </w:rPr>
    <w:tblPr>
      <w:tblStyleRowBandSize w:val="1"/>
      <w:tblStyleColBandSize w:val="1"/>
      <w:tblInd w:w="0.0" w:type="dxa"/>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CellMar>
        <w:top w:w="0.0" w:type="dxa"/>
        <w:left w:w="108.0" w:type="dxa"/>
        <w:bottom w:w="0.0" w:type="dxa"/>
        <w:right w:w="108.0" w:type="dxa"/>
      </w:tblCellMar>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paragraph" w:styleId="SemEspaamento">
    <w:name w:val="No Spacing"/>
    <w:uiPriority w:val="1"/>
    <w:qFormat w:val="1"/>
    <w:rsid w:val="00E52692"/>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6HKjYjMLTXqDaQCTEUU0pXhQ==">CgMxLjA4AHIhMWFiSDZlVTRBc1ZfeVhNYnZHXzRoYW5sbUpGRmkwNlBk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2025-01-29T20:41:00Z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